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4F5" w:rsidRDefault="00EB04F5" w:rsidP="00EB04F5">
      <w:pPr>
        <w:pStyle w:val="1"/>
      </w:pPr>
      <w:bookmarkStart w:id="0" w:name="_GoBack"/>
      <w:r>
        <w:t>Решение муниципалитета г. Ярославля от 9 октября 2008 г. N 787</w:t>
      </w:r>
      <w:r>
        <w:br/>
        <w:t>"О дополнительных мерах социальной поддержки отдельных категорий граждан</w:t>
      </w:r>
      <w:bookmarkEnd w:id="0"/>
      <w:r>
        <w:t>"</w:t>
      </w:r>
    </w:p>
    <w:p w:rsidR="00EB04F5" w:rsidRDefault="00EB04F5" w:rsidP="00EB04F5">
      <w:r>
        <w:rPr>
          <w:rStyle w:val="a4"/>
        </w:rPr>
        <w:t>Принято муниципалитетом города Ярославля 8 октября 2008 г.</w:t>
      </w:r>
    </w:p>
    <w:p w:rsidR="00EB04F5" w:rsidRDefault="00EB04F5" w:rsidP="00EB04F5"/>
    <w:p w:rsidR="00EB04F5" w:rsidRDefault="00EB04F5" w:rsidP="00EB04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"Об общих принципах организации местного самоуправления в Российской Федерации", Законом Ярославской области "О наделении органов местного самоуправления государственными полномочиями Ярославской области", Уставом города Ярославля муниципалитет решил:</w:t>
      </w:r>
    </w:p>
    <w:p w:rsidR="00EB04F5" w:rsidRDefault="00EB04F5" w:rsidP="00EB04F5">
      <w:pPr>
        <w:ind w:firstLine="709"/>
        <w:jc w:val="both"/>
        <w:rPr>
          <w:sz w:val="26"/>
          <w:szCs w:val="26"/>
        </w:rPr>
      </w:pPr>
      <w:bookmarkStart w:id="1" w:name="sub_1"/>
      <w:r>
        <w:rPr>
          <w:sz w:val="26"/>
          <w:szCs w:val="26"/>
        </w:rPr>
        <w:t>1. Установить, что право на дополнительные меры социальной поддержки за счет средств городского бюджета имеют следующие категории граждан, проживающих на территории города Ярославля:</w:t>
      </w:r>
    </w:p>
    <w:bookmarkEnd w:id="1"/>
    <w:p w:rsidR="00EB04F5" w:rsidRDefault="00EB04F5" w:rsidP="00EB04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ветераны;</w:t>
      </w:r>
    </w:p>
    <w:p w:rsidR="00EB04F5" w:rsidRDefault="00EB04F5" w:rsidP="00EB04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граждане пожилого возраста;</w:t>
      </w:r>
    </w:p>
    <w:p w:rsidR="00EB04F5" w:rsidRDefault="00EB04F5" w:rsidP="00EB04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инвалиды;</w:t>
      </w:r>
    </w:p>
    <w:p w:rsidR="00EB04F5" w:rsidRDefault="00EB04F5" w:rsidP="00EB04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семьи, имеющие детей;</w:t>
      </w:r>
    </w:p>
    <w:p w:rsidR="00EB04F5" w:rsidRDefault="00EB04F5" w:rsidP="00EB04F5">
      <w:pPr>
        <w:ind w:firstLine="709"/>
        <w:jc w:val="both"/>
        <w:rPr>
          <w:sz w:val="26"/>
          <w:szCs w:val="26"/>
        </w:rPr>
      </w:pPr>
      <w:bookmarkStart w:id="2" w:name="sub_16"/>
      <w:r>
        <w:rPr>
          <w:sz w:val="26"/>
          <w:szCs w:val="26"/>
        </w:rPr>
        <w:t xml:space="preserve">абзац шестой </w:t>
      </w:r>
      <w:hyperlink r:id="rId5" w:history="1">
        <w:r>
          <w:rPr>
            <w:rStyle w:val="a3"/>
            <w:sz w:val="26"/>
            <w:szCs w:val="26"/>
          </w:rPr>
          <w:t>утратил силу</w:t>
        </w:r>
      </w:hyperlink>
      <w:r>
        <w:rPr>
          <w:sz w:val="26"/>
          <w:szCs w:val="26"/>
        </w:rPr>
        <w:t xml:space="preserve"> с 1 января 2011 г.</w:t>
      </w:r>
    </w:p>
    <w:p w:rsidR="00EB04F5" w:rsidRDefault="00EB04F5" w:rsidP="00EB04F5">
      <w:pPr>
        <w:ind w:firstLine="709"/>
        <w:jc w:val="both"/>
        <w:rPr>
          <w:sz w:val="26"/>
          <w:szCs w:val="26"/>
        </w:rPr>
      </w:pPr>
      <w:bookmarkStart w:id="3" w:name="sub_17"/>
      <w:bookmarkEnd w:id="2"/>
      <w:r>
        <w:rPr>
          <w:sz w:val="26"/>
          <w:szCs w:val="26"/>
        </w:rPr>
        <w:t xml:space="preserve">абзац седьмой </w:t>
      </w:r>
      <w:hyperlink r:id="rId6" w:history="1">
        <w:r>
          <w:rPr>
            <w:rStyle w:val="a3"/>
            <w:sz w:val="26"/>
            <w:szCs w:val="26"/>
          </w:rPr>
          <w:t>утратил силу</w:t>
        </w:r>
      </w:hyperlink>
      <w:r>
        <w:rPr>
          <w:sz w:val="26"/>
          <w:szCs w:val="26"/>
        </w:rPr>
        <w:t xml:space="preserve"> с 1 января 2011 г.</w:t>
      </w:r>
    </w:p>
    <w:p w:rsidR="00EB04F5" w:rsidRDefault="00EB04F5" w:rsidP="00EB04F5">
      <w:pPr>
        <w:ind w:firstLine="709"/>
        <w:jc w:val="both"/>
        <w:rPr>
          <w:sz w:val="26"/>
          <w:szCs w:val="26"/>
        </w:rPr>
      </w:pPr>
      <w:bookmarkStart w:id="4" w:name="sub_18"/>
      <w:bookmarkEnd w:id="3"/>
      <w:r>
        <w:rPr>
          <w:sz w:val="26"/>
          <w:szCs w:val="26"/>
        </w:rPr>
        <w:t xml:space="preserve">абзац восьмой </w:t>
      </w:r>
      <w:hyperlink r:id="rId7" w:history="1">
        <w:r>
          <w:rPr>
            <w:rStyle w:val="a3"/>
            <w:sz w:val="26"/>
            <w:szCs w:val="26"/>
          </w:rPr>
          <w:t>утратил силу</w:t>
        </w:r>
      </w:hyperlink>
      <w:r>
        <w:rPr>
          <w:sz w:val="26"/>
          <w:szCs w:val="26"/>
        </w:rPr>
        <w:t xml:space="preserve"> с 1 января 2011 г.</w:t>
      </w:r>
    </w:p>
    <w:bookmarkEnd w:id="4"/>
    <w:p w:rsidR="00EB04F5" w:rsidRDefault="00EB04F5" w:rsidP="00EB04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дети-сироты, </w:t>
      </w:r>
      <w:proofErr w:type="gramStart"/>
      <w:r>
        <w:rPr>
          <w:sz w:val="26"/>
          <w:szCs w:val="26"/>
        </w:rPr>
        <w:t>дети</w:t>
      </w:r>
      <w:proofErr w:type="gramEnd"/>
      <w:r>
        <w:rPr>
          <w:sz w:val="26"/>
          <w:szCs w:val="26"/>
        </w:rPr>
        <w:t xml:space="preserve"> оставшиеся без попечения родителей, лица из числа детей-сирот, детей оставшихся без попечения родителей;</w:t>
      </w:r>
    </w:p>
    <w:p w:rsidR="00EB04F5" w:rsidRDefault="00EB04F5" w:rsidP="00EB04F5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учащиеся общеобразовательных учреждений;</w:t>
      </w:r>
    </w:p>
    <w:p w:rsidR="00EB04F5" w:rsidRDefault="00EB04F5" w:rsidP="00EB04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учащиеся учреждений начального профессионального, среднего профессионального, высшего профессионального образования, получающие образование по очной форме впервые.</w:t>
      </w:r>
    </w:p>
    <w:p w:rsidR="00EB04F5" w:rsidRDefault="00EB04F5" w:rsidP="00EB04F5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Дополнительные меры социальной поддержки граждан, указанных в пункте 1 настоящего решения, предусматривают осуществление системы мер, включающей:</w:t>
      </w:r>
    </w:p>
    <w:p w:rsidR="00EB04F5" w:rsidRDefault="00EB04F5" w:rsidP="00EB04F5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……</w:t>
      </w:r>
    </w:p>
    <w:p w:rsidR="00EB04F5" w:rsidRDefault="00EB04F5" w:rsidP="00EB04F5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EB04F5" w:rsidRDefault="00EB04F5" w:rsidP="00EB04F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2.13. Предоставление питания</w:t>
      </w:r>
      <w:r>
        <w:rPr>
          <w:sz w:val="26"/>
          <w:szCs w:val="26"/>
        </w:rPr>
        <w:t xml:space="preserve"> для следующих категорий учащихся муниципальных общеобразовательных организаций города Ярославля исходя из денежной нормы на питание учащихся, установленной муниципальным правовым актом мэрии города Ярославля:</w:t>
      </w:r>
    </w:p>
    <w:p w:rsidR="00EB04F5" w:rsidRDefault="00EB04F5" w:rsidP="00EB04F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5" w:name="sub_2131"/>
      <w:r>
        <w:rPr>
          <w:b/>
          <w:sz w:val="26"/>
          <w:szCs w:val="26"/>
        </w:rPr>
        <w:t>2.13.1.</w:t>
      </w:r>
      <w:r>
        <w:rPr>
          <w:sz w:val="26"/>
          <w:szCs w:val="26"/>
        </w:rPr>
        <w:t xml:space="preserve"> На бесплатной основе:</w:t>
      </w:r>
    </w:p>
    <w:bookmarkEnd w:id="5"/>
    <w:p w:rsidR="00EB04F5" w:rsidRDefault="00EB04F5" w:rsidP="00EB04F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воспитанники государственных и муниципальных учреждений для детей-сирот и детей, оставшихся без попечения родителей;</w:t>
      </w:r>
    </w:p>
    <w:p w:rsidR="00EB04F5" w:rsidRDefault="00EB04F5" w:rsidP="00EB04F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дети, один из родителей (законных представителей) которых является неработающим инвалидом 1 или 2 группы;</w:t>
      </w:r>
    </w:p>
    <w:p w:rsidR="00EB04F5" w:rsidRDefault="00EB04F5" w:rsidP="00EB04F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дети, один из родителей (законных представителей) которых относится к категории граждан, подвергшихся воздействию радиации вследствие катастрофы на Чернобыльской АЭС, аварии на ПО "Маяк" и сбросов радиоактивных отходов в реку </w:t>
      </w:r>
      <w:proofErr w:type="spellStart"/>
      <w:r>
        <w:rPr>
          <w:sz w:val="26"/>
          <w:szCs w:val="26"/>
        </w:rPr>
        <w:t>Теча</w:t>
      </w:r>
      <w:proofErr w:type="spellEnd"/>
      <w:r>
        <w:rPr>
          <w:sz w:val="26"/>
          <w:szCs w:val="26"/>
        </w:rPr>
        <w:t>, а также ядерных испытаний на Семипалатинском полигоне;</w:t>
      </w:r>
      <w:proofErr w:type="gramEnd"/>
    </w:p>
    <w:p w:rsidR="00EB04F5" w:rsidRDefault="00EB04F5" w:rsidP="00EB04F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дети, один из родителей (законных представителей) которых погиб в местах ведения боевых действий;</w:t>
      </w:r>
    </w:p>
    <w:p w:rsidR="00EB04F5" w:rsidRDefault="00EB04F5" w:rsidP="00EB04F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учащиеся спортивных классов;</w:t>
      </w:r>
    </w:p>
    <w:p w:rsidR="00EB04F5" w:rsidRDefault="00EB04F5" w:rsidP="00EB04F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воспитанники, проживающие в образовательных организациях для детей, нуждающихся в психолого-педагогической и </w:t>
      </w:r>
      <w:proofErr w:type="gramStart"/>
      <w:r>
        <w:rPr>
          <w:sz w:val="26"/>
          <w:szCs w:val="26"/>
        </w:rPr>
        <w:t>медико-социальной</w:t>
      </w:r>
      <w:proofErr w:type="gramEnd"/>
      <w:r>
        <w:rPr>
          <w:sz w:val="26"/>
          <w:szCs w:val="26"/>
        </w:rPr>
        <w:t xml:space="preserve"> помощи.</w:t>
      </w:r>
    </w:p>
    <w:p w:rsidR="00EB04F5" w:rsidRDefault="00EB04F5" w:rsidP="00EB04F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6" w:name="sub_2132"/>
      <w:r>
        <w:rPr>
          <w:b/>
          <w:sz w:val="26"/>
          <w:szCs w:val="26"/>
        </w:rPr>
        <w:lastRenderedPageBreak/>
        <w:t>2.13.2.</w:t>
      </w:r>
      <w:r>
        <w:rPr>
          <w:sz w:val="26"/>
          <w:szCs w:val="26"/>
        </w:rPr>
        <w:t xml:space="preserve"> С 50% оплатой - дети одиноких матерей (дети, у которых в свидетельстве о рождении сведения об отце отсутствуют либо записаны со слов матери). При этом право на получение питания сохраняется за детьми одиноких матерей в случае установления над ними опек</w:t>
      </w:r>
      <w:proofErr w:type="gramStart"/>
      <w:r>
        <w:rPr>
          <w:sz w:val="26"/>
          <w:szCs w:val="26"/>
        </w:rPr>
        <w:t>и(</w:t>
      </w:r>
      <w:proofErr w:type="gramEnd"/>
      <w:r>
        <w:rPr>
          <w:sz w:val="26"/>
          <w:szCs w:val="26"/>
        </w:rPr>
        <w:t>попечительства).</w:t>
      </w:r>
    </w:p>
    <w:p w:rsidR="00EB04F5" w:rsidRDefault="00EB04F5" w:rsidP="00EB04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b/>
          <w:sz w:val="26"/>
          <w:szCs w:val="26"/>
        </w:rPr>
        <w:t>2.13.3</w:t>
      </w:r>
      <w:r>
        <w:rPr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Право на получение мер социальной поддержки, установленных подпунктами 2.13.1 и 2.13.2, сохраняется за учащимися, достигшими возраста 18 лет и продолжающими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обучение 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очной форме обучения в общеобразовательной организации до окончания обучения.</w:t>
      </w:r>
    </w:p>
    <w:p w:rsidR="00EB04F5" w:rsidRDefault="00EB04F5" w:rsidP="00EB04F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случае если учащийся имеет право на получение питания по двум и более основаниям, установленным подпунктами 2.13.1 и 2.13.2, предоставление питания осуществляется по одному из оснований по выбору родителя (законного представителя) либо самого учащегося, достигшего возраста 18 лет, а в отношении воспитанников, проживающих в образовательных организациях для детей, нуждающихся в психолого-педагогической и медико-социальной помощи, - по выбору руководителя образовательной организации.</w:t>
      </w:r>
      <w:proofErr w:type="gramEnd"/>
    </w:p>
    <w:bookmarkEnd w:id="6"/>
    <w:p w:rsidR="00EB04F5" w:rsidRDefault="00EB04F5" w:rsidP="00EB04F5">
      <w:pPr>
        <w:widowControl w:val="0"/>
        <w:autoSpaceDE w:val="0"/>
        <w:autoSpaceDN w:val="0"/>
        <w:adjustRightInd w:val="0"/>
        <w:jc w:val="right"/>
        <w:outlineLvl w:val="0"/>
        <w:rPr>
          <w:sz w:val="25"/>
          <w:szCs w:val="25"/>
        </w:rPr>
      </w:pPr>
    </w:p>
    <w:p w:rsidR="00EB04F5" w:rsidRDefault="00EB04F5" w:rsidP="00EB04F5">
      <w:pPr>
        <w:widowControl w:val="0"/>
        <w:autoSpaceDE w:val="0"/>
        <w:autoSpaceDN w:val="0"/>
        <w:adjustRightInd w:val="0"/>
        <w:jc w:val="right"/>
        <w:outlineLvl w:val="0"/>
        <w:rPr>
          <w:sz w:val="25"/>
          <w:szCs w:val="25"/>
        </w:rPr>
      </w:pPr>
    </w:p>
    <w:p w:rsidR="00C46178" w:rsidRDefault="00C46178"/>
    <w:sectPr w:rsidR="00C46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29"/>
    <w:rsid w:val="004C3CF9"/>
    <w:rsid w:val="004C7129"/>
    <w:rsid w:val="00C46178"/>
    <w:rsid w:val="00EB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04F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04F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EB04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Гипертекстовая ссылка"/>
    <w:uiPriority w:val="99"/>
    <w:rsid w:val="00EB04F5"/>
    <w:rPr>
      <w:color w:val="008000"/>
    </w:rPr>
  </w:style>
  <w:style w:type="character" w:customStyle="1" w:styleId="a4">
    <w:name w:val="Цветовое выделение"/>
    <w:uiPriority w:val="99"/>
    <w:rsid w:val="00EB04F5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04F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04F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EB04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Гипертекстовая ссылка"/>
    <w:uiPriority w:val="99"/>
    <w:rsid w:val="00EB04F5"/>
    <w:rPr>
      <w:color w:val="008000"/>
    </w:rPr>
  </w:style>
  <w:style w:type="character" w:customStyle="1" w:styleId="a4">
    <w:name w:val="Цветовое выделение"/>
    <w:uiPriority w:val="99"/>
    <w:rsid w:val="00EB04F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4456795.1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4456795.11/" TargetMode="External"/><Relationship Id="rId5" Type="http://schemas.openxmlformats.org/officeDocument/2006/relationships/hyperlink" Target="garantf1://24456795.1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Светлана Павловна</dc:creator>
  <cp:lastModifiedBy>Ерохина Ольга Николаевна</cp:lastModifiedBy>
  <cp:revision>2</cp:revision>
  <dcterms:created xsi:type="dcterms:W3CDTF">2023-08-21T13:58:00Z</dcterms:created>
  <dcterms:modified xsi:type="dcterms:W3CDTF">2023-08-21T13:58:00Z</dcterms:modified>
</cp:coreProperties>
</file>