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57" w:type="dxa"/>
        <w:tblInd w:w="-1281" w:type="dxa"/>
        <w:tblLook w:val="0000" w:firstRow="0" w:lastRow="0" w:firstColumn="0" w:lastColumn="0" w:noHBand="0" w:noVBand="0"/>
      </w:tblPr>
      <w:tblGrid>
        <w:gridCol w:w="5528"/>
        <w:gridCol w:w="5529"/>
      </w:tblGrid>
      <w:tr w:rsidR="00373281" w:rsidTr="00373281">
        <w:trPr>
          <w:trHeight w:val="544"/>
        </w:trPr>
        <w:tc>
          <w:tcPr>
            <w:tcW w:w="11057" w:type="dxa"/>
            <w:gridSpan w:val="2"/>
          </w:tcPr>
          <w:p w:rsidR="00373281" w:rsidRPr="00373281" w:rsidRDefault="00373281" w:rsidP="00EA6CE1">
            <w:pPr>
              <w:pStyle w:val="1"/>
              <w:jc w:val="center"/>
              <w:outlineLvl w:val="0"/>
              <w:rPr>
                <w:rFonts w:ascii="Arial" w:hAnsi="Arial" w:cs="Arial"/>
                <w:noProof/>
                <w:sz w:val="44"/>
                <w:szCs w:val="44"/>
                <w:lang w:eastAsia="ru-RU"/>
              </w:rPr>
            </w:pPr>
            <w:bookmarkStart w:id="0" w:name="_GoBack"/>
            <w:r w:rsidRPr="00373281">
              <w:rPr>
                <w:rFonts w:ascii="Arial" w:hAnsi="Arial" w:cs="Arial"/>
                <w:b w:val="0"/>
                <w:noProof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0</wp:posOffset>
                  </wp:positionV>
                  <wp:extent cx="817245" cy="790575"/>
                  <wp:effectExtent l="0" t="0" r="1905" b="9525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Pr="00373281">
              <w:rPr>
                <w:rFonts w:ascii="Arial" w:hAnsi="Arial" w:cs="Arial"/>
                <w:noProof/>
                <w:sz w:val="44"/>
                <w:szCs w:val="44"/>
                <w:lang w:eastAsia="ru-RU"/>
              </w:rPr>
              <w:t>Оказание первой помощи</w:t>
            </w:r>
          </w:p>
        </w:tc>
      </w:tr>
      <w:tr w:rsidR="00373281" w:rsidTr="00373281">
        <w:trPr>
          <w:trHeight w:val="532"/>
        </w:trPr>
        <w:tc>
          <w:tcPr>
            <w:tcW w:w="11057" w:type="dxa"/>
            <w:gridSpan w:val="2"/>
          </w:tcPr>
          <w:p w:rsidR="00373281" w:rsidRPr="00373281" w:rsidRDefault="00373281" w:rsidP="00EA6CE1">
            <w:pPr>
              <w:jc w:val="center"/>
              <w:rPr>
                <w:rFonts w:ascii="Arial" w:hAnsi="Arial" w:cs="Arial"/>
                <w:b/>
                <w:noProof/>
                <w:sz w:val="40"/>
                <w:szCs w:val="40"/>
                <w:lang w:eastAsia="ru-RU"/>
              </w:rPr>
            </w:pPr>
            <w:r w:rsidRPr="00373281">
              <w:rPr>
                <w:rFonts w:ascii="Arial" w:hAnsi="Arial" w:cs="Arial"/>
                <w:b/>
                <w:noProof/>
                <w:sz w:val="40"/>
                <w:szCs w:val="40"/>
                <w:lang w:eastAsia="ru-RU"/>
              </w:rPr>
              <w:t>Инструкции</w:t>
            </w:r>
          </w:p>
        </w:tc>
      </w:tr>
      <w:tr w:rsidR="00373281" w:rsidTr="00373281">
        <w:tblPrEx>
          <w:tblLook w:val="04A0" w:firstRow="1" w:lastRow="0" w:firstColumn="1" w:lastColumn="0" w:noHBand="0" w:noVBand="1"/>
        </w:tblPrEx>
        <w:trPr>
          <w:trHeight w:val="2578"/>
        </w:trPr>
        <w:tc>
          <w:tcPr>
            <w:tcW w:w="5528" w:type="dxa"/>
          </w:tcPr>
          <w:p w:rsidR="00373281" w:rsidRDefault="00373281" w:rsidP="00373281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ru-RU"/>
              </w:rPr>
            </w:pPr>
          </w:p>
          <w:p w:rsidR="00373281" w:rsidRDefault="00373281" w:rsidP="00373281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ru-RU"/>
              </w:rPr>
            </w:pPr>
          </w:p>
          <w:p w:rsidR="00373281" w:rsidRPr="00373281" w:rsidRDefault="00373281" w:rsidP="00373281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ru-RU"/>
              </w:rPr>
            </w:pPr>
            <w:r w:rsidRPr="00373281">
              <w:rPr>
                <w:rFonts w:ascii="Arial" w:hAnsi="Arial" w:cs="Arial"/>
                <w:b/>
                <w:noProof/>
                <w:sz w:val="36"/>
                <w:szCs w:val="36"/>
                <w:lang w:eastAsia="ru-RU"/>
              </w:rPr>
              <w:t>Отравление кислотами</w:t>
            </w:r>
          </w:p>
        </w:tc>
        <w:tc>
          <w:tcPr>
            <w:tcW w:w="5529" w:type="dxa"/>
          </w:tcPr>
          <w:p w:rsidR="00373281" w:rsidRPr="00373281" w:rsidRDefault="00373281" w:rsidP="00EA6CE1">
            <w:pPr>
              <w:rPr>
                <w:rFonts w:ascii="Arial" w:hAnsi="Arial" w:cs="Arial"/>
                <w:noProof/>
                <w:lang w:eastAsia="ru-RU"/>
              </w:rPr>
            </w:pPr>
            <w:r w:rsidRPr="00373281">
              <w:rPr>
                <w:rFonts w:ascii="Arial" w:hAnsi="Arial" w:cs="Arial"/>
                <w:noProof/>
                <w:lang w:eastAsia="ru-RU"/>
              </w:rPr>
              <w:t xml:space="preserve"> Выпить 4—5 стаканов теплой воды и вызвать рвоту, затем выпить столько же взвеси оксида магния в воде и снова вызвать рвоту. После этого сделать два промывания желудка чистой теплой водой. Общий объем жидкости не менее 6 л.</w:t>
            </w:r>
          </w:p>
          <w:p w:rsidR="00373281" w:rsidRPr="00373281" w:rsidRDefault="00373281" w:rsidP="00EA6CE1">
            <w:pPr>
              <w:rPr>
                <w:rFonts w:ascii="Arial" w:hAnsi="Arial" w:cs="Arial"/>
                <w:noProof/>
                <w:lang w:eastAsia="ru-RU"/>
              </w:rPr>
            </w:pPr>
            <w:r w:rsidRPr="00373281">
              <w:rPr>
                <w:rFonts w:ascii="Arial" w:hAnsi="Arial" w:cs="Arial"/>
                <w:noProof/>
                <w:lang w:eastAsia="ru-RU"/>
              </w:rPr>
              <w:t xml:space="preserve"> При попадании внутрь концентрированных кислот и при потере сознания запрещается вызывать искусственно рвоту, применять карбонаты и гидрокарбонаты как противоядие (вместо оксида магния). В этом случае необходимо вызвать врача.</w:t>
            </w:r>
          </w:p>
        </w:tc>
      </w:tr>
      <w:tr w:rsidR="00373281" w:rsidTr="00373281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5528" w:type="dxa"/>
          </w:tcPr>
          <w:p w:rsidR="00373281" w:rsidRDefault="00373281" w:rsidP="00373281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ru-RU"/>
              </w:rPr>
            </w:pPr>
          </w:p>
          <w:p w:rsidR="00373281" w:rsidRPr="00373281" w:rsidRDefault="00373281" w:rsidP="00373281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ru-RU"/>
              </w:rPr>
            </w:pPr>
            <w:r w:rsidRPr="00373281">
              <w:rPr>
                <w:rFonts w:ascii="Arial" w:hAnsi="Arial" w:cs="Arial"/>
                <w:b/>
                <w:noProof/>
                <w:sz w:val="36"/>
                <w:szCs w:val="36"/>
                <w:lang w:eastAsia="ru-RU"/>
              </w:rPr>
              <w:t>Отравление щелочами</w:t>
            </w:r>
          </w:p>
        </w:tc>
        <w:tc>
          <w:tcPr>
            <w:tcW w:w="5529" w:type="dxa"/>
          </w:tcPr>
          <w:p w:rsidR="00373281" w:rsidRPr="00373281" w:rsidRDefault="00373281" w:rsidP="00EA6CE1">
            <w:pPr>
              <w:rPr>
                <w:rFonts w:ascii="Arial" w:hAnsi="Arial" w:cs="Arial"/>
                <w:noProof/>
                <w:lang w:eastAsia="ru-RU"/>
              </w:rPr>
            </w:pPr>
            <w:r w:rsidRPr="00373281">
              <w:rPr>
                <w:rFonts w:ascii="Arial" w:hAnsi="Arial" w:cs="Arial"/>
                <w:noProof/>
                <w:lang w:eastAsia="ru-RU"/>
              </w:rPr>
              <w:t xml:space="preserve"> Выпить 4—5 стаканов теплой воды и вызвать рвоту, затем выпить столько же водного раствора уксусной кислоты с массовой долей вещества 2%. После этого сделать два промывания чистой теплой водой.</w:t>
            </w:r>
          </w:p>
        </w:tc>
      </w:tr>
      <w:tr w:rsidR="00373281" w:rsidTr="00373281">
        <w:tblPrEx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5528" w:type="dxa"/>
          </w:tcPr>
          <w:p w:rsidR="00373281" w:rsidRPr="00373281" w:rsidRDefault="00373281" w:rsidP="00373281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ru-RU"/>
              </w:rPr>
            </w:pPr>
            <w:r w:rsidRPr="00373281">
              <w:rPr>
                <w:rFonts w:ascii="Arial" w:hAnsi="Arial" w:cs="Arial"/>
                <w:b/>
                <w:noProof/>
                <w:sz w:val="36"/>
                <w:szCs w:val="36"/>
                <w:lang w:eastAsia="ru-RU"/>
              </w:rPr>
              <w:t>Отравление газами</w:t>
            </w:r>
          </w:p>
        </w:tc>
        <w:tc>
          <w:tcPr>
            <w:tcW w:w="5529" w:type="dxa"/>
          </w:tcPr>
          <w:p w:rsidR="00373281" w:rsidRPr="00373281" w:rsidRDefault="00373281" w:rsidP="00EA6CE1">
            <w:pPr>
              <w:rPr>
                <w:rFonts w:ascii="Arial" w:hAnsi="Arial" w:cs="Arial"/>
                <w:noProof/>
                <w:lang w:eastAsia="ru-RU"/>
              </w:rPr>
            </w:pPr>
            <w:r w:rsidRPr="00373281">
              <w:rPr>
                <w:rFonts w:ascii="Arial" w:hAnsi="Arial" w:cs="Arial"/>
                <w:noProof/>
                <w:lang w:eastAsia="ru-RU"/>
              </w:rPr>
              <w:t xml:space="preserve"> Обеспечить приток чистого воздуха и покой, в тяжелых случаях — кислород.</w:t>
            </w:r>
          </w:p>
        </w:tc>
      </w:tr>
      <w:tr w:rsidR="00373281" w:rsidTr="00373281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5528" w:type="dxa"/>
          </w:tcPr>
          <w:p w:rsidR="00373281" w:rsidRDefault="00373281" w:rsidP="00373281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ru-RU"/>
              </w:rPr>
            </w:pPr>
          </w:p>
          <w:p w:rsidR="00373281" w:rsidRDefault="00373281" w:rsidP="00373281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ru-RU"/>
              </w:rPr>
            </w:pPr>
          </w:p>
          <w:p w:rsidR="00373281" w:rsidRPr="00373281" w:rsidRDefault="00373281" w:rsidP="00373281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ru-RU"/>
              </w:rPr>
            </w:pPr>
            <w:r w:rsidRPr="00373281">
              <w:rPr>
                <w:rFonts w:ascii="Arial" w:hAnsi="Arial" w:cs="Arial"/>
                <w:b/>
                <w:noProof/>
                <w:sz w:val="36"/>
                <w:szCs w:val="36"/>
                <w:lang w:eastAsia="ru-RU"/>
              </w:rPr>
              <w:t>Ожоги</w:t>
            </w:r>
          </w:p>
          <w:p w:rsidR="00373281" w:rsidRPr="00373281" w:rsidRDefault="00373281" w:rsidP="00373281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ru-RU"/>
              </w:rPr>
            </w:pPr>
          </w:p>
          <w:p w:rsidR="00373281" w:rsidRPr="00373281" w:rsidRDefault="00373281" w:rsidP="00373281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5529" w:type="dxa"/>
          </w:tcPr>
          <w:p w:rsidR="00373281" w:rsidRDefault="00373281" w:rsidP="00373281">
            <w:pPr>
              <w:rPr>
                <w:rFonts w:ascii="Arial" w:hAnsi="Arial" w:cs="Arial"/>
                <w:noProof/>
                <w:lang w:eastAsia="ru-RU"/>
              </w:rPr>
            </w:pPr>
            <w:r w:rsidRPr="00373281">
              <w:rPr>
                <w:rFonts w:ascii="Arial" w:hAnsi="Arial" w:cs="Arial"/>
                <w:noProof/>
                <w:lang w:eastAsia="ru-RU"/>
              </w:rPr>
              <w:t xml:space="preserve"> При любом ожоге запрещается пользоваться жирами для обработки обожженного участка. Запрещается также применять красящие вещества (растворы перманганата калия, бриллиантовой зелени, йодной настойки). Ожог 1-й степени обрабатывают этиловым спиртом и накладывают сухую стерильную повязку.</w:t>
            </w:r>
          </w:p>
          <w:p w:rsidR="00373281" w:rsidRPr="00373281" w:rsidRDefault="00373281" w:rsidP="00373281">
            <w:pPr>
              <w:rPr>
                <w:rFonts w:ascii="Arial" w:hAnsi="Arial" w:cs="Arial"/>
                <w:noProof/>
                <w:lang w:eastAsia="ru-RU"/>
              </w:rPr>
            </w:pPr>
            <w:r w:rsidRPr="00373281">
              <w:rPr>
                <w:rFonts w:ascii="Arial" w:hAnsi="Arial" w:cs="Arial"/>
                <w:noProof/>
                <w:lang w:eastAsia="ru-RU"/>
              </w:rPr>
              <w:t xml:space="preserve"> Во всех остальных случаях после охлаждения места ожога накладывают стерильную повязку и обращаются за медицинской помощью.</w:t>
            </w:r>
          </w:p>
        </w:tc>
      </w:tr>
      <w:tr w:rsidR="00373281" w:rsidTr="00373281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5528" w:type="dxa"/>
          </w:tcPr>
          <w:p w:rsidR="00373281" w:rsidRPr="00373281" w:rsidRDefault="00373281" w:rsidP="00373281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ru-RU"/>
              </w:rPr>
            </w:pPr>
            <w:r w:rsidRPr="00373281">
              <w:rPr>
                <w:rFonts w:ascii="Arial" w:hAnsi="Arial" w:cs="Arial"/>
                <w:b/>
                <w:noProof/>
                <w:sz w:val="36"/>
                <w:szCs w:val="36"/>
                <w:lang w:eastAsia="ru-RU"/>
              </w:rPr>
              <w:t>Ожоги едким веществом</w:t>
            </w:r>
          </w:p>
        </w:tc>
        <w:tc>
          <w:tcPr>
            <w:tcW w:w="5529" w:type="dxa"/>
          </w:tcPr>
          <w:p w:rsidR="00373281" w:rsidRPr="00373281" w:rsidRDefault="00373281" w:rsidP="00EA6CE1">
            <w:pPr>
              <w:rPr>
                <w:rFonts w:ascii="Arial" w:hAnsi="Arial" w:cs="Arial"/>
                <w:noProof/>
                <w:lang w:eastAsia="ru-RU"/>
              </w:rPr>
            </w:pPr>
            <w:r w:rsidRPr="00373281">
              <w:rPr>
                <w:rFonts w:ascii="Arial" w:hAnsi="Arial" w:cs="Arial"/>
                <w:noProof/>
                <w:lang w:eastAsia="ru-RU"/>
              </w:rPr>
              <w:t xml:space="preserve"> Удаляют едкое вещество с кожи стряхиванием или снятием пинцетом, сухой бумагой или стеклянной папочкой.</w:t>
            </w:r>
          </w:p>
        </w:tc>
      </w:tr>
      <w:tr w:rsidR="00373281" w:rsidTr="00373281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5528" w:type="dxa"/>
          </w:tcPr>
          <w:p w:rsidR="00373281" w:rsidRPr="00373281" w:rsidRDefault="00373281" w:rsidP="00373281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ru-RU"/>
              </w:rPr>
            </w:pPr>
            <w:r w:rsidRPr="00373281">
              <w:rPr>
                <w:rFonts w:ascii="Arial" w:hAnsi="Arial" w:cs="Arial"/>
                <w:b/>
                <w:noProof/>
                <w:sz w:val="36"/>
                <w:szCs w:val="36"/>
                <w:lang w:eastAsia="ru-RU"/>
              </w:rPr>
              <w:t>Ожоги растворами кислот или щелочей</w:t>
            </w:r>
          </w:p>
        </w:tc>
        <w:tc>
          <w:tcPr>
            <w:tcW w:w="5529" w:type="dxa"/>
          </w:tcPr>
          <w:p w:rsidR="00373281" w:rsidRPr="00373281" w:rsidRDefault="00373281" w:rsidP="00EA6CE1">
            <w:pPr>
              <w:rPr>
                <w:rFonts w:ascii="Arial" w:hAnsi="Arial" w:cs="Arial"/>
                <w:noProof/>
                <w:lang w:eastAsia="ru-RU"/>
              </w:rPr>
            </w:pPr>
            <w:r w:rsidRPr="00373281">
              <w:rPr>
                <w:rFonts w:ascii="Arial" w:hAnsi="Arial" w:cs="Arial"/>
                <w:noProof/>
                <w:lang w:eastAsia="ru-RU"/>
              </w:rPr>
              <w:t xml:space="preserve"> Смывают вещества после стряхивания видимых капель широкой струей прохладной воды или душем. Запрещается обрабатывать пораженный участок увлажненным тампоном.</w:t>
            </w:r>
          </w:p>
        </w:tc>
      </w:tr>
      <w:tr w:rsidR="00373281" w:rsidTr="00373281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5528" w:type="dxa"/>
          </w:tcPr>
          <w:p w:rsidR="00373281" w:rsidRDefault="00373281" w:rsidP="00373281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ru-RU"/>
              </w:rPr>
            </w:pPr>
          </w:p>
          <w:p w:rsidR="00373281" w:rsidRPr="00373281" w:rsidRDefault="00373281" w:rsidP="00373281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ru-RU"/>
              </w:rPr>
            </w:pPr>
            <w:r w:rsidRPr="00373281">
              <w:rPr>
                <w:rFonts w:ascii="Arial" w:hAnsi="Arial" w:cs="Arial"/>
                <w:b/>
                <w:noProof/>
                <w:sz w:val="36"/>
                <w:szCs w:val="36"/>
                <w:lang w:eastAsia="ru-RU"/>
              </w:rPr>
              <w:t>Ожоги негашеной известью</w:t>
            </w:r>
          </w:p>
          <w:p w:rsidR="00373281" w:rsidRPr="00373281" w:rsidRDefault="00373281" w:rsidP="00373281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5529" w:type="dxa"/>
          </w:tcPr>
          <w:p w:rsidR="00373281" w:rsidRPr="00373281" w:rsidRDefault="00373281" w:rsidP="00EA6CE1">
            <w:pPr>
              <w:rPr>
                <w:rFonts w:ascii="Arial" w:hAnsi="Arial" w:cs="Arial"/>
                <w:noProof/>
                <w:lang w:eastAsia="ru-RU"/>
              </w:rPr>
            </w:pPr>
            <w:r w:rsidRPr="00373281">
              <w:rPr>
                <w:rFonts w:ascii="Arial" w:hAnsi="Arial" w:cs="Arial"/>
                <w:noProof/>
                <w:lang w:eastAsia="ru-RU"/>
              </w:rPr>
              <w:t xml:space="preserve"> Снимать известь с кожи следует пинцетом или тампоном, смоченным минеральным или растительным маслом. Запрещается пользоваться водой для удаления негашеной извести.</w:t>
            </w:r>
          </w:p>
          <w:p w:rsidR="00373281" w:rsidRPr="00373281" w:rsidRDefault="00373281" w:rsidP="00EA6CE1">
            <w:pPr>
              <w:rPr>
                <w:rFonts w:ascii="Arial" w:hAnsi="Arial" w:cs="Arial"/>
                <w:noProof/>
                <w:lang w:eastAsia="ru-RU"/>
              </w:rPr>
            </w:pPr>
            <w:r w:rsidRPr="00373281">
              <w:rPr>
                <w:rFonts w:ascii="Arial" w:hAnsi="Arial" w:cs="Arial"/>
                <w:noProof/>
                <w:lang w:eastAsia="ru-RU"/>
              </w:rPr>
              <w:t xml:space="preserve"> После удаления с кожи травмирующего вещества пораженный участок обмывают растворами уксусной кислоты или гидрокарбоната натрия с </w:t>
            </w:r>
            <w:r w:rsidRPr="00373281">
              <w:rPr>
                <w:rFonts w:ascii="Arial" w:hAnsi="Arial" w:cs="Arial"/>
                <w:noProof/>
                <w:lang w:eastAsia="ru-RU"/>
              </w:rPr>
              <w:lastRenderedPageBreak/>
              <w:t>массовой долей вещества 2%, затем ополаскивают водой и накладывают повязку с риванолем или фурацилином.</w:t>
            </w:r>
          </w:p>
        </w:tc>
      </w:tr>
      <w:tr w:rsidR="00373281" w:rsidTr="00373281">
        <w:tblPrEx>
          <w:tblLook w:val="04A0" w:firstRow="1" w:lastRow="0" w:firstColumn="1" w:lastColumn="0" w:noHBand="0" w:noVBand="1"/>
        </w:tblPrEx>
        <w:trPr>
          <w:trHeight w:val="3651"/>
        </w:trPr>
        <w:tc>
          <w:tcPr>
            <w:tcW w:w="5528" w:type="dxa"/>
          </w:tcPr>
          <w:p w:rsidR="00373281" w:rsidRDefault="00373281" w:rsidP="00373281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ru-RU"/>
              </w:rPr>
            </w:pPr>
          </w:p>
          <w:p w:rsidR="00373281" w:rsidRDefault="00373281" w:rsidP="00373281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ru-RU"/>
              </w:rPr>
            </w:pPr>
          </w:p>
          <w:p w:rsidR="00373281" w:rsidRDefault="00373281" w:rsidP="00373281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ru-RU"/>
              </w:rPr>
            </w:pPr>
          </w:p>
          <w:p w:rsidR="00373281" w:rsidRPr="00373281" w:rsidRDefault="00373281" w:rsidP="00373281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ru-RU"/>
              </w:rPr>
            </w:pPr>
            <w:r w:rsidRPr="00373281">
              <w:rPr>
                <w:rFonts w:ascii="Arial" w:hAnsi="Arial" w:cs="Arial"/>
                <w:b/>
                <w:noProof/>
                <w:sz w:val="36"/>
                <w:szCs w:val="36"/>
                <w:lang w:eastAsia="ru-RU"/>
              </w:rPr>
              <w:t>Порезы</w:t>
            </w:r>
          </w:p>
          <w:p w:rsidR="00373281" w:rsidRPr="00373281" w:rsidRDefault="00373281" w:rsidP="00373281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ru-RU"/>
              </w:rPr>
            </w:pPr>
          </w:p>
          <w:p w:rsidR="00373281" w:rsidRPr="00373281" w:rsidRDefault="00373281" w:rsidP="00373281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ru-RU"/>
              </w:rPr>
            </w:pPr>
          </w:p>
          <w:p w:rsidR="00373281" w:rsidRPr="00373281" w:rsidRDefault="00373281" w:rsidP="00373281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5529" w:type="dxa"/>
          </w:tcPr>
          <w:p w:rsidR="00373281" w:rsidRPr="00373281" w:rsidRDefault="00373281" w:rsidP="00EA6CE1">
            <w:pPr>
              <w:rPr>
                <w:rFonts w:ascii="Arial" w:hAnsi="Arial" w:cs="Arial"/>
                <w:noProof/>
                <w:lang w:eastAsia="ru-RU"/>
              </w:rPr>
            </w:pPr>
            <w:r w:rsidRPr="00373281">
              <w:rPr>
                <w:rFonts w:ascii="Arial" w:hAnsi="Arial" w:cs="Arial"/>
                <w:noProof/>
                <w:lang w:eastAsia="ru-RU"/>
              </w:rPr>
              <w:t xml:space="preserve"> Необходимо остановить кровотечение (жгут, пережатие сосуда, давящая повязка).</w:t>
            </w:r>
          </w:p>
          <w:p w:rsidR="00373281" w:rsidRPr="00373281" w:rsidRDefault="00373281" w:rsidP="00EA6CE1">
            <w:pPr>
              <w:rPr>
                <w:rFonts w:ascii="Arial" w:hAnsi="Arial" w:cs="Arial"/>
                <w:noProof/>
                <w:lang w:eastAsia="ru-RU"/>
              </w:rPr>
            </w:pPr>
            <w:r w:rsidRPr="00373281">
              <w:rPr>
                <w:rFonts w:ascii="Arial" w:hAnsi="Arial" w:cs="Arial"/>
                <w:noProof/>
                <w:lang w:eastAsia="ru-RU"/>
              </w:rPr>
              <w:t xml:space="preserve"> Если рана загрязнена, грязь удаляется только вокруг, но ни в коем случае не из глубинных слоев раны. Кожу вокруг раны обеззараживают йодной настойкой или раствором бриллиантовой зелени и обращаются в медпункт.</w:t>
            </w:r>
          </w:p>
          <w:p w:rsidR="00373281" w:rsidRPr="00373281" w:rsidRDefault="00373281" w:rsidP="00EA6CE1">
            <w:pPr>
              <w:rPr>
                <w:rFonts w:ascii="Arial" w:hAnsi="Arial" w:cs="Arial"/>
                <w:noProof/>
                <w:lang w:eastAsia="ru-RU"/>
              </w:rPr>
            </w:pPr>
            <w:r w:rsidRPr="00373281">
              <w:rPr>
                <w:rFonts w:ascii="Arial" w:hAnsi="Arial" w:cs="Arial"/>
                <w:noProof/>
                <w:lang w:eastAsia="ru-RU"/>
              </w:rPr>
              <w:t>Если после наложения жгута кровотечение продолжается, на рану накладывают стерильный тампон, смоченный раствором пероксида водорода с массовой долей 3%, затем стерильную салфетку и туго бинтуют. Если повязка намокает от проступающей крови, новую накладывают поверх старой.</w:t>
            </w:r>
          </w:p>
        </w:tc>
      </w:tr>
      <w:tr w:rsidR="00373281" w:rsidTr="00373281">
        <w:tblPrEx>
          <w:tblLook w:val="04A0" w:firstRow="1" w:lastRow="0" w:firstColumn="1" w:lastColumn="0" w:noHBand="0" w:noVBand="1"/>
        </w:tblPrEx>
        <w:trPr>
          <w:trHeight w:val="2180"/>
        </w:trPr>
        <w:tc>
          <w:tcPr>
            <w:tcW w:w="5528" w:type="dxa"/>
          </w:tcPr>
          <w:p w:rsidR="00373281" w:rsidRDefault="00373281" w:rsidP="00373281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ru-RU"/>
              </w:rPr>
            </w:pPr>
          </w:p>
          <w:p w:rsidR="00373281" w:rsidRPr="00373281" w:rsidRDefault="00373281" w:rsidP="00373281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ru-RU"/>
              </w:rPr>
            </w:pPr>
            <w:r w:rsidRPr="00373281">
              <w:rPr>
                <w:rFonts w:ascii="Arial" w:hAnsi="Arial" w:cs="Arial"/>
                <w:b/>
                <w:noProof/>
                <w:sz w:val="36"/>
                <w:szCs w:val="36"/>
                <w:lang w:eastAsia="ru-RU"/>
              </w:rPr>
              <w:t>Ушибы</w:t>
            </w:r>
          </w:p>
        </w:tc>
        <w:tc>
          <w:tcPr>
            <w:tcW w:w="5529" w:type="dxa"/>
          </w:tcPr>
          <w:p w:rsidR="00373281" w:rsidRPr="00373281" w:rsidRDefault="00373281" w:rsidP="00EA6CE1">
            <w:pPr>
              <w:rPr>
                <w:rFonts w:ascii="Arial" w:hAnsi="Arial" w:cs="Arial"/>
                <w:noProof/>
                <w:lang w:eastAsia="ru-RU"/>
              </w:rPr>
            </w:pPr>
            <w:r w:rsidRPr="00373281">
              <w:rPr>
                <w:rFonts w:ascii="Arial" w:hAnsi="Arial" w:cs="Arial"/>
                <w:noProof/>
                <w:lang w:eastAsia="ru-RU"/>
              </w:rPr>
              <w:t xml:space="preserve"> Обеспечить покой поврежденному органу. На область ушиба накладывают давящую повязку и холод (например, лед в полиэтиленовом мешочке). Ушибленному органу придают возвышенное положение.</w:t>
            </w:r>
          </w:p>
          <w:p w:rsidR="00373281" w:rsidRPr="00373281" w:rsidRDefault="00373281" w:rsidP="00EA6CE1">
            <w:pPr>
              <w:rPr>
                <w:rFonts w:ascii="Arial" w:hAnsi="Arial" w:cs="Arial"/>
                <w:noProof/>
                <w:lang w:eastAsia="ru-RU"/>
              </w:rPr>
            </w:pPr>
            <w:r w:rsidRPr="00373281">
              <w:rPr>
                <w:rFonts w:ascii="Arial" w:hAnsi="Arial" w:cs="Arial"/>
                <w:noProof/>
                <w:lang w:eastAsia="ru-RU"/>
              </w:rPr>
              <w:t xml:space="preserve"> При ушибах головы пострадавшему обеспечивают полный покой и вызывают «скорую помощь».</w:t>
            </w:r>
          </w:p>
        </w:tc>
      </w:tr>
      <w:tr w:rsidR="00373281" w:rsidTr="00373281">
        <w:tblPrEx>
          <w:tblLook w:val="04A0" w:firstRow="1" w:lastRow="0" w:firstColumn="1" w:lastColumn="0" w:noHBand="0" w:noVBand="1"/>
        </w:tblPrEx>
        <w:trPr>
          <w:trHeight w:val="1435"/>
        </w:trPr>
        <w:tc>
          <w:tcPr>
            <w:tcW w:w="5528" w:type="dxa"/>
          </w:tcPr>
          <w:p w:rsidR="00373281" w:rsidRPr="00373281" w:rsidRDefault="00373281" w:rsidP="00373281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ru-RU"/>
              </w:rPr>
            </w:pPr>
            <w:r w:rsidRPr="00373281">
              <w:rPr>
                <w:rFonts w:ascii="Arial" w:hAnsi="Arial" w:cs="Arial"/>
                <w:b/>
                <w:noProof/>
                <w:sz w:val="36"/>
                <w:szCs w:val="36"/>
                <w:lang w:eastAsia="ru-RU"/>
              </w:rPr>
              <w:t>Попадание в глаза инородных тел</w:t>
            </w:r>
          </w:p>
        </w:tc>
        <w:tc>
          <w:tcPr>
            <w:tcW w:w="5529" w:type="dxa"/>
          </w:tcPr>
          <w:p w:rsidR="00373281" w:rsidRPr="00373281" w:rsidRDefault="00373281" w:rsidP="00EA6CE1">
            <w:pPr>
              <w:rPr>
                <w:rFonts w:ascii="Arial" w:hAnsi="Arial" w:cs="Arial"/>
                <w:noProof/>
                <w:lang w:eastAsia="ru-RU"/>
              </w:rPr>
            </w:pPr>
            <w:r w:rsidRPr="00373281">
              <w:rPr>
                <w:rFonts w:ascii="Arial" w:hAnsi="Arial" w:cs="Arial"/>
                <w:noProof/>
                <w:lang w:eastAsia="ru-RU"/>
              </w:rPr>
              <w:t xml:space="preserve"> Разрешается удалить влажным ватным или марлевым тампоном. Затем промывают глаза водой из фонтанчика не менее 7—10 мин. Для подачи воды допускается также пользоваться чайником или лабораторной промывалкой.</w:t>
            </w:r>
          </w:p>
        </w:tc>
      </w:tr>
      <w:tr w:rsidR="00373281" w:rsidTr="00373281">
        <w:tblPrEx>
          <w:tblLook w:val="04A0" w:firstRow="1" w:lastRow="0" w:firstColumn="1" w:lastColumn="0" w:noHBand="0" w:noVBand="1"/>
        </w:tblPrEx>
        <w:trPr>
          <w:trHeight w:val="2224"/>
        </w:trPr>
        <w:tc>
          <w:tcPr>
            <w:tcW w:w="5528" w:type="dxa"/>
          </w:tcPr>
          <w:p w:rsidR="00373281" w:rsidRDefault="00373281" w:rsidP="00373281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ru-RU"/>
              </w:rPr>
            </w:pPr>
          </w:p>
          <w:p w:rsidR="00373281" w:rsidRPr="00373281" w:rsidRDefault="00373281" w:rsidP="00373281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ru-RU"/>
              </w:rPr>
            </w:pPr>
            <w:r w:rsidRPr="00373281">
              <w:rPr>
                <w:rFonts w:ascii="Arial" w:hAnsi="Arial" w:cs="Arial"/>
                <w:b/>
                <w:noProof/>
                <w:sz w:val="36"/>
                <w:szCs w:val="36"/>
                <w:lang w:eastAsia="ru-RU"/>
              </w:rPr>
              <w:t>Попадание в глаза едких жидкостей</w:t>
            </w:r>
          </w:p>
        </w:tc>
        <w:tc>
          <w:tcPr>
            <w:tcW w:w="5529" w:type="dxa"/>
          </w:tcPr>
          <w:p w:rsidR="00373281" w:rsidRPr="00373281" w:rsidRDefault="00373281" w:rsidP="00EA6CE1">
            <w:pPr>
              <w:rPr>
                <w:rFonts w:ascii="Arial" w:hAnsi="Arial" w:cs="Arial"/>
                <w:noProof/>
                <w:lang w:eastAsia="ru-RU"/>
              </w:rPr>
            </w:pPr>
            <w:r w:rsidRPr="00373281">
              <w:rPr>
                <w:rFonts w:ascii="Arial" w:hAnsi="Arial" w:cs="Arial"/>
                <w:noProof/>
                <w:lang w:eastAsia="ru-RU"/>
              </w:rPr>
              <w:t xml:space="preserve"> Глаза промывают водой, как указано выше, затем раствором борной кислоты или гидрокарбоната натрия, в зависимости от характера попавшего вещества.</w:t>
            </w:r>
            <w:r w:rsidRPr="00373281">
              <w:rPr>
                <w:rFonts w:ascii="Arial" w:hAnsi="Arial" w:cs="Arial"/>
                <w:noProof/>
                <w:lang w:eastAsia="ru-RU"/>
              </w:rPr>
              <w:t xml:space="preserve"> </w:t>
            </w:r>
            <w:r w:rsidRPr="00373281">
              <w:rPr>
                <w:rFonts w:ascii="Arial" w:hAnsi="Arial" w:cs="Arial"/>
                <w:noProof/>
                <w:lang w:eastAsia="ru-RU"/>
              </w:rPr>
              <w:t xml:space="preserve"> После заключительного ополаскивания глаз чистой водой под веки необходимо ввести 2—3 капли раствора альбуцида с массовой долей вещества 30% и направить пострадавшего в медпункт</w:t>
            </w:r>
          </w:p>
          <w:p w:rsidR="00373281" w:rsidRPr="00373281" w:rsidRDefault="00373281" w:rsidP="00EA6CE1">
            <w:pPr>
              <w:rPr>
                <w:rFonts w:ascii="Arial" w:hAnsi="Arial" w:cs="Arial"/>
                <w:noProof/>
                <w:lang w:eastAsia="ru-RU"/>
              </w:rPr>
            </w:pPr>
          </w:p>
        </w:tc>
      </w:tr>
    </w:tbl>
    <w:p w:rsidR="001C0CCB" w:rsidRDefault="001C0CCB"/>
    <w:sectPr w:rsidR="001C0CCB" w:rsidSect="0037328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81"/>
    <w:rsid w:val="001C0CCB"/>
    <w:rsid w:val="0037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6330"/>
  <w15:chartTrackingRefBased/>
  <w15:docId w15:val="{FC49DD9C-E8D7-4606-9CE5-F19B92EB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28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732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2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3">
    <w:name w:val="Table Grid"/>
    <w:basedOn w:val="a1"/>
    <w:uiPriority w:val="59"/>
    <w:rsid w:val="00373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oxi</dc:creator>
  <cp:keywords/>
  <dc:description/>
  <cp:lastModifiedBy>oxi</cp:lastModifiedBy>
  <cp:revision>1</cp:revision>
  <dcterms:created xsi:type="dcterms:W3CDTF">2019-09-10T08:24:00Z</dcterms:created>
  <dcterms:modified xsi:type="dcterms:W3CDTF">2019-09-10T08:35:00Z</dcterms:modified>
</cp:coreProperties>
</file>